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AA3F4F" w:rsidRPr="00AA3F4F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AA3F4F" w:rsidRPr="00AA3F4F">
        <w:rPr>
          <w:rFonts w:ascii="Verdana" w:hAnsi="Verdana"/>
          <w:b/>
          <w:sz w:val="18"/>
          <w:szCs w:val="18"/>
        </w:rPr>
        <w:t>žst</w:t>
      </w:r>
      <w:proofErr w:type="spellEnd"/>
      <w:r w:rsidR="00AA3F4F" w:rsidRPr="00AA3F4F">
        <w:rPr>
          <w:rFonts w:ascii="Verdana" w:hAnsi="Verdana"/>
          <w:b/>
          <w:sz w:val="18"/>
          <w:szCs w:val="18"/>
        </w:rPr>
        <w:t>. Valašské Meziříčí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A3F4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A3F4F" w:rsidRPr="00AA3F4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829D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3F4F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5B34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48442C-5747-4FE4-9948-DE7407C11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2020-06-09T05:50:00Z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